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Times New Roman"/>
          <w:sz w:val="32"/>
          <w:szCs w:val="32"/>
        </w:rPr>
      </w:pPr>
      <w:r>
        <w:rPr>
          <w:rFonts w:hint="eastAsia" w:ascii="黑体" w:hAnsi="黑体" w:eastAsia="黑体" w:cs="Times New Roman"/>
          <w:sz w:val="32"/>
          <w:szCs w:val="32"/>
        </w:rPr>
        <w:t>附件2</w:t>
      </w:r>
    </w:p>
    <w:p>
      <w:pPr>
        <w:widowControl/>
        <w:spacing w:line="600" w:lineRule="exact"/>
        <w:jc w:val="left"/>
        <w:rPr>
          <w:rFonts w:ascii="Times New Roman" w:hAnsi="Times New Roman" w:eastAsia="仿宋_GB2312" w:cs="Times New Roman"/>
          <w:sz w:val="32"/>
          <w:szCs w:val="32"/>
        </w:rPr>
      </w:pPr>
    </w:p>
    <w:p>
      <w:pPr>
        <w:autoSpaceDE w:val="0"/>
        <w:autoSpaceDN w:val="0"/>
        <w:adjustRightInd w:val="0"/>
        <w:snapToGrid w:val="0"/>
        <w:spacing w:line="560" w:lineRule="exact"/>
        <w:jc w:val="center"/>
        <w:rPr>
          <w:rFonts w:ascii="方正小标宋简体" w:eastAsia="方正小标宋简体"/>
          <w:kern w:val="0"/>
          <w:sz w:val="44"/>
          <w:szCs w:val="44"/>
          <w:lang w:val="zh-CN"/>
        </w:rPr>
      </w:pPr>
      <w:r>
        <w:rPr>
          <w:rFonts w:hint="eastAsia" w:ascii="方正小标宋简体" w:eastAsia="方正小标宋简体"/>
          <w:kern w:val="0"/>
          <w:sz w:val="44"/>
          <w:szCs w:val="44"/>
          <w:lang w:val="zh-CN"/>
        </w:rPr>
        <w:t>关于《四川省契税具体适用税率等事项的决定（草案）》（征求意见稿）的说明</w:t>
      </w:r>
    </w:p>
    <w:p>
      <w:pPr>
        <w:widowControl/>
        <w:spacing w:line="600" w:lineRule="exact"/>
        <w:jc w:val="left"/>
        <w:rPr>
          <w:rFonts w:ascii="Times New Roman" w:hAnsi="Times New Roman" w:eastAsia="仿宋_GB2312" w:cs="Times New Roman"/>
          <w:sz w:val="32"/>
          <w:szCs w:val="32"/>
        </w:rPr>
      </w:pPr>
    </w:p>
    <w:p>
      <w:pPr>
        <w:adjustRightInd w:val="0"/>
        <w:snapToGrid w:val="0"/>
        <w:spacing w:line="560" w:lineRule="exact"/>
        <w:ind w:firstLine="66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、立法依据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《中华人民共和国</w:t>
      </w:r>
      <w:r>
        <w:rPr>
          <w:rFonts w:hint="eastAsia" w:ascii="仿宋_GB2312" w:eastAsia="仿宋_GB2312"/>
          <w:sz w:val="32"/>
          <w:szCs w:val="32"/>
          <w:lang w:eastAsia="zh-CN"/>
        </w:rPr>
        <w:t>契税法</w:t>
      </w:r>
      <w:r>
        <w:rPr>
          <w:rFonts w:hint="eastAsia" w:ascii="仿宋_GB2312" w:eastAsia="仿宋_GB2312"/>
          <w:sz w:val="32"/>
          <w:szCs w:val="32"/>
        </w:rPr>
        <w:t>》（以下</w:t>
      </w:r>
      <w:r>
        <w:rPr>
          <w:rFonts w:ascii="仿宋_GB2312" w:eastAsia="仿宋_GB2312"/>
          <w:sz w:val="32"/>
          <w:szCs w:val="32"/>
        </w:rPr>
        <w:t>简称</w:t>
      </w:r>
      <w:r>
        <w:rPr>
          <w:rFonts w:hint="eastAsia" w:ascii="仿宋_GB2312" w:eastAsia="仿宋_GB2312"/>
          <w:sz w:val="32"/>
          <w:szCs w:val="32"/>
          <w:lang w:eastAsia="zh-CN"/>
        </w:rPr>
        <w:t>《契税法》</w:t>
      </w:r>
      <w:r>
        <w:rPr>
          <w:rFonts w:hint="eastAsia" w:ascii="仿宋_GB2312" w:eastAsia="仿宋_GB2312"/>
          <w:sz w:val="32"/>
          <w:szCs w:val="32"/>
        </w:rPr>
        <w:t>）</w:t>
      </w:r>
      <w:r>
        <w:rPr>
          <w:rFonts w:ascii="仿宋_GB2312" w:eastAsia="仿宋_GB2312"/>
          <w:sz w:val="32"/>
          <w:szCs w:val="32"/>
        </w:rPr>
        <w:t>第三条、第七条分别</w:t>
      </w:r>
      <w:r>
        <w:rPr>
          <w:rFonts w:hint="eastAsia" w:ascii="仿宋_GB2312" w:eastAsia="仿宋_GB2312"/>
          <w:sz w:val="32"/>
          <w:szCs w:val="32"/>
        </w:rPr>
        <w:t>作出</w:t>
      </w:r>
      <w:r>
        <w:rPr>
          <w:rFonts w:ascii="仿宋_GB2312" w:eastAsia="仿宋_GB2312"/>
          <w:sz w:val="32"/>
          <w:szCs w:val="32"/>
        </w:rPr>
        <w:t>以下授权规定</w:t>
      </w:r>
      <w:r>
        <w:rPr>
          <w:rFonts w:hint="eastAsia" w:ascii="仿宋_GB2312" w:eastAsia="仿宋_GB2312"/>
          <w:sz w:val="32"/>
          <w:szCs w:val="32"/>
        </w:rPr>
        <w:t>：各省可</w:t>
      </w:r>
      <w:r>
        <w:rPr>
          <w:rFonts w:ascii="仿宋_GB2312" w:eastAsia="仿宋_GB2312"/>
          <w:sz w:val="32"/>
          <w:szCs w:val="32"/>
        </w:rPr>
        <w:t>在</w:t>
      </w:r>
      <w:r>
        <w:rPr>
          <w:rFonts w:hint="eastAsia" w:ascii="仿宋_GB2312" w:eastAsia="仿宋_GB2312"/>
          <w:sz w:val="32"/>
          <w:szCs w:val="32"/>
        </w:rPr>
        <w:t>百分之</w:t>
      </w:r>
      <w:r>
        <w:rPr>
          <w:rFonts w:ascii="仿宋_GB2312" w:eastAsia="仿宋_GB2312"/>
          <w:sz w:val="32"/>
          <w:szCs w:val="32"/>
        </w:rPr>
        <w:t>三</w:t>
      </w:r>
      <w:r>
        <w:rPr>
          <w:rFonts w:hint="eastAsia" w:ascii="仿宋_GB2312" w:eastAsia="仿宋_GB2312"/>
          <w:sz w:val="32"/>
          <w:szCs w:val="32"/>
        </w:rPr>
        <w:t>至百分之五的税率幅度内决定契税</w:t>
      </w:r>
      <w:r>
        <w:rPr>
          <w:rFonts w:ascii="仿宋_GB2312" w:eastAsia="仿宋_GB2312"/>
          <w:sz w:val="32"/>
          <w:szCs w:val="32"/>
        </w:rPr>
        <w:t>的具体适用税率</w:t>
      </w:r>
      <w:r>
        <w:rPr>
          <w:rFonts w:hint="eastAsia" w:ascii="仿宋_GB2312" w:eastAsia="仿宋_GB2312"/>
          <w:sz w:val="32"/>
          <w:szCs w:val="32"/>
        </w:rPr>
        <w:t>；各省</w:t>
      </w:r>
      <w:r>
        <w:rPr>
          <w:rFonts w:ascii="仿宋_GB2312" w:eastAsia="仿宋_GB2312"/>
          <w:sz w:val="32"/>
          <w:szCs w:val="32"/>
        </w:rPr>
        <w:t>可对</w:t>
      </w:r>
      <w:r>
        <w:rPr>
          <w:rFonts w:hint="eastAsia" w:ascii="仿宋_GB2312" w:eastAsia="仿宋_GB2312"/>
          <w:sz w:val="32"/>
          <w:szCs w:val="32"/>
        </w:rPr>
        <w:t>不同主体、不同地区、不同类型的住房的权属转移确定差别税率；各省</w:t>
      </w:r>
      <w:r>
        <w:rPr>
          <w:rFonts w:ascii="仿宋_GB2312" w:eastAsia="仿宋_GB2312"/>
          <w:sz w:val="32"/>
          <w:szCs w:val="32"/>
        </w:rPr>
        <w:t>可对</w:t>
      </w:r>
      <w:r>
        <w:rPr>
          <w:rFonts w:hint="eastAsia" w:ascii="仿宋_GB2312" w:eastAsia="仿宋_GB2312"/>
          <w:sz w:val="32"/>
          <w:szCs w:val="32"/>
        </w:rPr>
        <w:t>因土地、房屋被县级以上人民政府征收、征用，重新承受土地、房屋权属以及因不可抗力灭失住房，重新承受住房权属两种</w:t>
      </w:r>
      <w:r>
        <w:rPr>
          <w:rFonts w:ascii="仿宋_GB2312" w:eastAsia="仿宋_GB2312"/>
          <w:sz w:val="32"/>
          <w:szCs w:val="32"/>
        </w:rPr>
        <w:t>情形，</w:t>
      </w:r>
      <w:r>
        <w:rPr>
          <w:rFonts w:hint="eastAsia" w:ascii="仿宋_GB2312" w:eastAsia="仿宋_GB2312"/>
          <w:sz w:val="32"/>
          <w:szCs w:val="32"/>
        </w:rPr>
        <w:t>决定免征</w:t>
      </w:r>
      <w:r>
        <w:rPr>
          <w:rFonts w:ascii="仿宋_GB2312" w:eastAsia="仿宋_GB2312"/>
          <w:sz w:val="32"/>
          <w:szCs w:val="32"/>
        </w:rPr>
        <w:t>或者减征</w:t>
      </w:r>
      <w:r>
        <w:rPr>
          <w:rFonts w:hint="eastAsia" w:ascii="仿宋_GB2312" w:eastAsia="仿宋_GB2312"/>
          <w:sz w:val="32"/>
          <w:szCs w:val="32"/>
        </w:rPr>
        <w:t>契税。</w:t>
      </w:r>
    </w:p>
    <w:p>
      <w:pPr>
        <w:adjustRightInd w:val="0"/>
        <w:snapToGrid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、研究起草</w:t>
      </w:r>
      <w:r>
        <w:rPr>
          <w:rFonts w:hint="eastAsia" w:ascii="Times New Roman" w:hAnsi="Times New Roman" w:eastAsia="黑体" w:cs="Times New Roman"/>
          <w:sz w:val="32"/>
          <w:szCs w:val="32"/>
        </w:rPr>
        <w:t>《四川省契税具体适用税率等事项的决定（草案）》（以下简称《决定（草案）》）</w:t>
      </w:r>
      <w:r>
        <w:rPr>
          <w:rFonts w:ascii="Times New Roman" w:hAnsi="Times New Roman" w:eastAsia="黑体" w:cs="Times New Roman"/>
          <w:sz w:val="32"/>
          <w:szCs w:val="32"/>
        </w:rPr>
        <w:t>的总体考虑</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（一）基本平移税负。</w:t>
      </w:r>
      <w:r>
        <w:rPr>
          <w:rFonts w:hint="eastAsia" w:ascii="仿宋_GB2312" w:hAnsi="黑体" w:eastAsia="仿宋_GB2312"/>
          <w:sz w:val="32"/>
          <w:szCs w:val="32"/>
        </w:rPr>
        <w:t>参照国家</w:t>
      </w:r>
      <w:r>
        <w:rPr>
          <w:rFonts w:hint="eastAsia" w:ascii="仿宋_GB2312" w:hAnsi="黑体" w:eastAsia="仿宋_GB2312"/>
          <w:sz w:val="32"/>
          <w:szCs w:val="32"/>
          <w:lang w:eastAsia="zh-CN"/>
        </w:rPr>
        <w:t>《契税法》</w:t>
      </w:r>
      <w:r>
        <w:rPr>
          <w:rFonts w:ascii="仿宋_GB2312" w:hAnsi="黑体" w:eastAsia="仿宋_GB2312"/>
          <w:sz w:val="32"/>
          <w:szCs w:val="32"/>
        </w:rPr>
        <w:t>关于</w:t>
      </w:r>
      <w:r>
        <w:rPr>
          <w:rFonts w:hint="eastAsia" w:ascii="仿宋_GB2312" w:hAnsi="黑体" w:eastAsia="仿宋_GB2312"/>
          <w:sz w:val="32"/>
          <w:szCs w:val="32"/>
        </w:rPr>
        <w:t>保持现行税负水平总体不变</w:t>
      </w:r>
      <w:r>
        <w:rPr>
          <w:rFonts w:ascii="仿宋_GB2312" w:hAnsi="黑体" w:eastAsia="仿宋_GB2312"/>
          <w:sz w:val="32"/>
          <w:szCs w:val="32"/>
        </w:rPr>
        <w:t>立法</w:t>
      </w:r>
      <w:r>
        <w:rPr>
          <w:rFonts w:hint="eastAsia" w:ascii="仿宋_GB2312" w:hAnsi="黑体" w:eastAsia="仿宋_GB2312"/>
          <w:sz w:val="32"/>
          <w:szCs w:val="32"/>
        </w:rPr>
        <w:t>思路</w:t>
      </w:r>
      <w:r>
        <w:rPr>
          <w:rFonts w:ascii="仿宋_GB2312" w:hAnsi="黑体" w:eastAsia="仿宋_GB2312"/>
          <w:sz w:val="32"/>
          <w:szCs w:val="32"/>
        </w:rPr>
        <w:t>，</w:t>
      </w:r>
      <w:r>
        <w:rPr>
          <w:rFonts w:hint="eastAsia" w:ascii="仿宋_GB2312" w:hAnsi="黑体" w:eastAsia="仿宋_GB2312"/>
          <w:sz w:val="32"/>
          <w:szCs w:val="32"/>
        </w:rPr>
        <w:t>立足我省现行契税总体税负水平合理的实际</w:t>
      </w:r>
      <w:r>
        <w:rPr>
          <w:rFonts w:ascii="仿宋_GB2312" w:hAnsi="黑体" w:eastAsia="仿宋_GB2312"/>
          <w:sz w:val="32"/>
          <w:szCs w:val="32"/>
        </w:rPr>
        <w:t>情况</w:t>
      </w:r>
      <w:r>
        <w:rPr>
          <w:rFonts w:hint="eastAsia" w:ascii="仿宋_GB2312" w:hAnsi="黑体" w:eastAsia="仿宋_GB2312"/>
          <w:sz w:val="32"/>
          <w:szCs w:val="32"/>
        </w:rPr>
        <w:t>，基本</w:t>
      </w:r>
      <w:r>
        <w:rPr>
          <w:rFonts w:ascii="仿宋_GB2312" w:hAnsi="黑体" w:eastAsia="仿宋_GB2312"/>
          <w:sz w:val="32"/>
          <w:szCs w:val="32"/>
        </w:rPr>
        <w:t>平移我省现行契税</w:t>
      </w:r>
      <w:r>
        <w:rPr>
          <w:rFonts w:hint="eastAsia" w:ascii="仿宋_GB2312" w:hAnsi="黑体" w:eastAsia="仿宋_GB2312"/>
          <w:sz w:val="32"/>
          <w:szCs w:val="32"/>
        </w:rPr>
        <w:t>税负</w:t>
      </w:r>
      <w:r>
        <w:rPr>
          <w:rFonts w:ascii="仿宋_GB2312" w:hAnsi="黑体" w:eastAsia="仿宋_GB2312"/>
          <w:sz w:val="32"/>
          <w:szCs w:val="32"/>
        </w:rPr>
        <w:t>。</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（二）实现税制</w:t>
      </w:r>
      <w:r>
        <w:rPr>
          <w:rFonts w:ascii="楷体_GB2312" w:hAnsi="黑体" w:eastAsia="楷体_GB2312"/>
          <w:b/>
          <w:sz w:val="32"/>
          <w:szCs w:val="32"/>
        </w:rPr>
        <w:t>统一</w:t>
      </w:r>
      <w:r>
        <w:rPr>
          <w:rFonts w:hint="eastAsia" w:ascii="楷体_GB2312" w:hAnsi="黑体" w:eastAsia="楷体_GB2312"/>
          <w:b/>
          <w:sz w:val="32"/>
          <w:szCs w:val="32"/>
        </w:rPr>
        <w:t>。</w:t>
      </w:r>
      <w:r>
        <w:rPr>
          <w:rFonts w:hint="eastAsia" w:ascii="仿宋_GB2312" w:hAnsi="黑体" w:eastAsia="仿宋_GB2312"/>
          <w:sz w:val="32"/>
          <w:szCs w:val="32"/>
        </w:rPr>
        <w:t>按照完善</w:t>
      </w:r>
      <w:r>
        <w:rPr>
          <w:rFonts w:ascii="仿宋_GB2312" w:hAnsi="黑体" w:eastAsia="仿宋_GB2312"/>
          <w:sz w:val="32"/>
          <w:szCs w:val="32"/>
        </w:rPr>
        <w:t>现代税收制度、促进</w:t>
      </w:r>
      <w:r>
        <w:rPr>
          <w:rFonts w:hint="eastAsia" w:ascii="仿宋_GB2312" w:hAnsi="黑体" w:eastAsia="仿宋_GB2312"/>
          <w:sz w:val="32"/>
          <w:szCs w:val="32"/>
        </w:rPr>
        <w:t>形成</w:t>
      </w:r>
      <w:r>
        <w:rPr>
          <w:rFonts w:ascii="仿宋_GB2312" w:hAnsi="黑体" w:eastAsia="仿宋_GB2312"/>
          <w:sz w:val="32"/>
          <w:szCs w:val="32"/>
        </w:rPr>
        <w:t>统一市场的要求，</w:t>
      </w:r>
      <w:r>
        <w:rPr>
          <w:rFonts w:hint="eastAsia" w:ascii="仿宋_GB2312" w:hAnsi="黑体" w:eastAsia="仿宋_GB2312"/>
          <w:sz w:val="32"/>
          <w:szCs w:val="32"/>
        </w:rPr>
        <w:t>改革我省现行分市（州）、分</w:t>
      </w:r>
      <w:r>
        <w:rPr>
          <w:rFonts w:ascii="仿宋_GB2312" w:hAnsi="黑体" w:eastAsia="仿宋_GB2312"/>
          <w:sz w:val="32"/>
          <w:szCs w:val="32"/>
        </w:rPr>
        <w:t>转移土地权属和转移房屋权属</w:t>
      </w:r>
      <w:r>
        <w:rPr>
          <w:rFonts w:hint="eastAsia" w:ascii="仿宋_GB2312" w:hAnsi="黑体" w:eastAsia="仿宋_GB2312"/>
          <w:sz w:val="32"/>
          <w:szCs w:val="32"/>
        </w:rPr>
        <w:t>确定税率的契税税制</w:t>
      </w:r>
      <w:r>
        <w:rPr>
          <w:rFonts w:ascii="仿宋_GB2312" w:hAnsi="黑体" w:eastAsia="仿宋_GB2312"/>
          <w:sz w:val="32"/>
          <w:szCs w:val="32"/>
        </w:rPr>
        <w:t>，</w:t>
      </w:r>
      <w:r>
        <w:rPr>
          <w:rFonts w:hint="eastAsia" w:ascii="仿宋_GB2312" w:hAnsi="黑体" w:eastAsia="仿宋_GB2312"/>
          <w:sz w:val="32"/>
          <w:szCs w:val="32"/>
        </w:rPr>
        <w:t>实现全省税率统一、</w:t>
      </w:r>
      <w:r>
        <w:rPr>
          <w:rFonts w:ascii="仿宋_GB2312" w:hAnsi="黑体" w:eastAsia="仿宋_GB2312"/>
          <w:sz w:val="32"/>
          <w:szCs w:val="32"/>
        </w:rPr>
        <w:t>税负均等</w:t>
      </w:r>
      <w:r>
        <w:rPr>
          <w:rFonts w:hint="eastAsia" w:ascii="仿宋_GB2312" w:hAnsi="黑体" w:eastAsia="仿宋_GB2312"/>
          <w:sz w:val="32"/>
          <w:szCs w:val="32"/>
        </w:rPr>
        <w:t>。</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（三）落实</w:t>
      </w:r>
      <w:r>
        <w:rPr>
          <w:rFonts w:ascii="楷体_GB2312" w:hAnsi="黑体" w:eastAsia="楷体_GB2312"/>
          <w:b/>
          <w:sz w:val="32"/>
          <w:szCs w:val="32"/>
        </w:rPr>
        <w:t>重大战略</w:t>
      </w:r>
      <w:r>
        <w:rPr>
          <w:rFonts w:hint="eastAsia" w:ascii="楷体_GB2312" w:hAnsi="黑体" w:eastAsia="楷体_GB2312"/>
          <w:b/>
          <w:sz w:val="32"/>
          <w:szCs w:val="32"/>
        </w:rPr>
        <w:t>。</w:t>
      </w:r>
      <w:r>
        <w:rPr>
          <w:rFonts w:hint="eastAsia" w:ascii="仿宋_GB2312" w:eastAsia="仿宋_GB2312"/>
          <w:sz w:val="32"/>
          <w:szCs w:val="32"/>
        </w:rPr>
        <w:t>深入贯彻习近平总书记对四川工作系列重要指示批示精神，落实</w:t>
      </w:r>
      <w:r>
        <w:rPr>
          <w:rFonts w:ascii="仿宋_GB2312" w:eastAsia="仿宋_GB2312"/>
          <w:sz w:val="32"/>
          <w:szCs w:val="32"/>
        </w:rPr>
        <w:t>党中央</w:t>
      </w:r>
      <w:r>
        <w:rPr>
          <w:rFonts w:hint="eastAsia" w:ascii="仿宋_GB2312" w:eastAsia="仿宋_GB2312"/>
          <w:sz w:val="32"/>
          <w:szCs w:val="32"/>
        </w:rPr>
        <w:t>国务院</w:t>
      </w:r>
      <w:r>
        <w:rPr>
          <w:rFonts w:ascii="仿宋_GB2312" w:eastAsia="仿宋_GB2312"/>
          <w:sz w:val="32"/>
          <w:szCs w:val="32"/>
        </w:rPr>
        <w:t>和</w:t>
      </w:r>
      <w:r>
        <w:rPr>
          <w:rFonts w:hint="eastAsia" w:ascii="仿宋_GB2312" w:eastAsia="仿宋_GB2312"/>
          <w:sz w:val="32"/>
          <w:szCs w:val="32"/>
        </w:rPr>
        <w:t>省委省政府</w:t>
      </w:r>
      <w:r>
        <w:rPr>
          <w:rFonts w:hint="eastAsia" w:ascii="仿宋_GB2312" w:hAnsi="楷体" w:eastAsia="仿宋_GB2312"/>
          <w:sz w:val="32"/>
          <w:szCs w:val="32"/>
        </w:rPr>
        <w:t>重大战略</w:t>
      </w:r>
      <w:r>
        <w:rPr>
          <w:rFonts w:ascii="仿宋_GB2312" w:hAnsi="楷体" w:eastAsia="仿宋_GB2312"/>
          <w:sz w:val="32"/>
          <w:szCs w:val="32"/>
        </w:rPr>
        <w:t>部署，</w:t>
      </w:r>
      <w:r>
        <w:rPr>
          <w:rFonts w:hint="eastAsia" w:ascii="仿宋_GB2312" w:hAnsi="楷体" w:eastAsia="仿宋_GB2312"/>
          <w:sz w:val="32"/>
          <w:szCs w:val="32"/>
        </w:rPr>
        <w:t>构建协同合作、协调</w:t>
      </w:r>
      <w:r>
        <w:rPr>
          <w:rFonts w:ascii="仿宋_GB2312" w:hAnsi="楷体" w:eastAsia="仿宋_GB2312"/>
          <w:sz w:val="32"/>
          <w:szCs w:val="32"/>
        </w:rPr>
        <w:t>发展</w:t>
      </w:r>
      <w:r>
        <w:rPr>
          <w:rFonts w:hint="eastAsia" w:ascii="仿宋_GB2312" w:hAnsi="楷体" w:eastAsia="仿宋_GB2312"/>
          <w:sz w:val="32"/>
          <w:szCs w:val="32"/>
        </w:rPr>
        <w:t>的税收环境</w:t>
      </w:r>
      <w:r>
        <w:rPr>
          <w:rFonts w:hint="eastAsia" w:ascii="仿宋_GB2312" w:eastAsia="仿宋_GB2312"/>
          <w:sz w:val="32"/>
          <w:szCs w:val="32"/>
        </w:rPr>
        <w:t>。</w:t>
      </w:r>
    </w:p>
    <w:p>
      <w:pPr>
        <w:adjustRightInd w:val="0"/>
        <w:snapToGrid w:val="0"/>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（四）增强发展</w:t>
      </w:r>
      <w:r>
        <w:rPr>
          <w:rFonts w:ascii="楷体_GB2312" w:hAnsi="黑体" w:eastAsia="楷体_GB2312"/>
          <w:b/>
          <w:sz w:val="32"/>
          <w:szCs w:val="32"/>
        </w:rPr>
        <w:t>动力。</w:t>
      </w:r>
      <w:r>
        <w:rPr>
          <w:rFonts w:hint="eastAsia" w:ascii="仿宋_GB2312" w:hAnsi="黑体" w:eastAsia="仿宋_GB2312"/>
          <w:sz w:val="32"/>
          <w:szCs w:val="32"/>
        </w:rPr>
        <w:t>坚持</w:t>
      </w:r>
      <w:r>
        <w:rPr>
          <w:rFonts w:ascii="仿宋_GB2312" w:hAnsi="黑体" w:eastAsia="仿宋_GB2312"/>
          <w:sz w:val="32"/>
          <w:szCs w:val="32"/>
        </w:rPr>
        <w:t>新发展理念，</w:t>
      </w:r>
      <w:r>
        <w:rPr>
          <w:rFonts w:hint="eastAsia" w:ascii="仿宋_GB2312" w:hAnsi="黑体" w:eastAsia="仿宋_GB2312"/>
          <w:sz w:val="32"/>
          <w:szCs w:val="32"/>
        </w:rPr>
        <w:t>抢抓西部</w:t>
      </w:r>
      <w:r>
        <w:rPr>
          <w:rFonts w:ascii="仿宋_GB2312" w:hAnsi="黑体" w:eastAsia="仿宋_GB2312"/>
          <w:sz w:val="32"/>
          <w:szCs w:val="32"/>
        </w:rPr>
        <w:t>大开发重大机遇，</w:t>
      </w:r>
      <w:r>
        <w:rPr>
          <w:rFonts w:hint="eastAsia" w:ascii="仿宋_GB2312" w:hAnsi="黑体" w:eastAsia="仿宋_GB2312"/>
          <w:sz w:val="32"/>
          <w:szCs w:val="32"/>
        </w:rPr>
        <w:t>对标赶超</w:t>
      </w:r>
      <w:r>
        <w:rPr>
          <w:rFonts w:ascii="仿宋_GB2312" w:hAnsi="黑体" w:eastAsia="仿宋_GB2312"/>
          <w:sz w:val="32"/>
          <w:szCs w:val="32"/>
        </w:rPr>
        <w:t>东部发达地区，</w:t>
      </w:r>
      <w:r>
        <w:rPr>
          <w:rFonts w:hint="eastAsia" w:ascii="仿宋_GB2312" w:hAnsi="黑体" w:eastAsia="仿宋_GB2312"/>
          <w:sz w:val="32"/>
          <w:szCs w:val="32"/>
        </w:rPr>
        <w:t>建立健全有利于</w:t>
      </w:r>
      <w:r>
        <w:rPr>
          <w:rFonts w:ascii="仿宋_GB2312" w:hAnsi="黑体" w:eastAsia="仿宋_GB2312"/>
          <w:sz w:val="32"/>
          <w:szCs w:val="32"/>
        </w:rPr>
        <w:t>我省</w:t>
      </w:r>
      <w:r>
        <w:rPr>
          <w:rFonts w:hint="eastAsia" w:ascii="仿宋_GB2312" w:hAnsi="黑体" w:eastAsia="仿宋_GB2312"/>
          <w:sz w:val="32"/>
          <w:szCs w:val="32"/>
        </w:rPr>
        <w:t>加快</w:t>
      </w:r>
      <w:r>
        <w:rPr>
          <w:rFonts w:ascii="仿宋_GB2312" w:hAnsi="黑体" w:eastAsia="仿宋_GB2312"/>
          <w:sz w:val="32"/>
          <w:szCs w:val="32"/>
        </w:rPr>
        <w:t>发展的契税税制。</w:t>
      </w:r>
    </w:p>
    <w:p>
      <w:pPr>
        <w:adjustRightInd w:val="0"/>
        <w:snapToGrid w:val="0"/>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三</w:t>
      </w:r>
      <w:r>
        <w:rPr>
          <w:rFonts w:ascii="Times New Roman" w:hAnsi="Times New Roman" w:eastAsia="黑体" w:cs="Times New Roman"/>
          <w:color w:val="000000" w:themeColor="text1"/>
          <w:sz w:val="32"/>
          <w:szCs w:val="32"/>
          <w14:textFill>
            <w14:solidFill>
              <w14:schemeClr w14:val="tx1"/>
            </w14:solidFill>
          </w14:textFill>
        </w:rPr>
        <w:t>、对《决定（草案）》的可行性分析</w:t>
      </w:r>
    </w:p>
    <w:p>
      <w:pPr>
        <w:adjustRightInd w:val="0"/>
        <w:snapToGrid w:val="0"/>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eastAsia="楷体_GB2312"/>
          <w:b/>
          <w:kern w:val="0"/>
          <w:sz w:val="32"/>
          <w:szCs w:val="32"/>
        </w:rPr>
        <w:t>（一）对拟定适用税率的可行性分析</w:t>
      </w:r>
    </w:p>
    <w:p>
      <w:pPr>
        <w:adjustRightInd w:val="0"/>
        <w:snapToGrid w:val="0"/>
        <w:spacing w:line="560" w:lineRule="exact"/>
        <w:ind w:firstLine="640" w:firstLineChars="200"/>
        <w:rPr>
          <w:rFonts w:ascii="仿宋_GB2312" w:hAnsi="黑体" w:eastAsia="仿宋_GB2312"/>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为贯彻</w:t>
      </w:r>
      <w:r>
        <w:rPr>
          <w:rFonts w:ascii="Times New Roman" w:hAnsi="Times New Roman" w:eastAsia="仿宋_GB2312" w:cs="Times New Roman"/>
          <w:color w:val="000000" w:themeColor="text1"/>
          <w:sz w:val="32"/>
          <w:szCs w:val="32"/>
          <w14:textFill>
            <w14:solidFill>
              <w14:schemeClr w14:val="tx1"/>
            </w14:solidFill>
          </w14:textFill>
        </w:rPr>
        <w:t>落实党中央</w:t>
      </w:r>
      <w:r>
        <w:rPr>
          <w:rFonts w:hint="eastAsia" w:ascii="Times New Roman" w:hAnsi="Times New Roman" w:eastAsia="仿宋_GB2312" w:cs="Times New Roman"/>
          <w:color w:val="000000" w:themeColor="text1"/>
          <w:sz w:val="32"/>
          <w:szCs w:val="32"/>
          <w14:textFill>
            <w14:solidFill>
              <w14:schemeClr w14:val="tx1"/>
            </w14:solidFill>
          </w14:textFill>
        </w:rPr>
        <w:t>国务院关于</w:t>
      </w:r>
      <w:r>
        <w:rPr>
          <w:rFonts w:ascii="Times New Roman" w:hAnsi="Times New Roman" w:eastAsia="仿宋_GB2312" w:cs="Times New Roman"/>
          <w:color w:val="000000" w:themeColor="text1"/>
          <w:sz w:val="32"/>
          <w:szCs w:val="32"/>
          <w14:textFill>
            <w14:solidFill>
              <w14:schemeClr w14:val="tx1"/>
            </w14:solidFill>
          </w14:textFill>
        </w:rPr>
        <w:t>建设成渝地区双城经济</w:t>
      </w:r>
      <w:r>
        <w:rPr>
          <w:rFonts w:hint="eastAsia" w:ascii="Times New Roman" w:hAnsi="Times New Roman" w:eastAsia="仿宋_GB2312" w:cs="Times New Roman"/>
          <w:color w:val="000000" w:themeColor="text1"/>
          <w:sz w:val="32"/>
          <w:szCs w:val="32"/>
          <w14:textFill>
            <w14:solidFill>
              <w14:schemeClr w14:val="tx1"/>
            </w14:solidFill>
          </w14:textFill>
        </w:rPr>
        <w:t>圈</w:t>
      </w:r>
      <w:r>
        <w:rPr>
          <w:rFonts w:hint="eastAsia" w:ascii="仿宋_GB2312" w:hAnsi="黑体" w:eastAsia="仿宋_GB2312"/>
          <w:sz w:val="32"/>
          <w:szCs w:val="32"/>
        </w:rPr>
        <w:t>、省委</w:t>
      </w:r>
      <w:r>
        <w:rPr>
          <w:rFonts w:ascii="仿宋_GB2312" w:hAnsi="黑体" w:eastAsia="仿宋_GB2312"/>
          <w:sz w:val="32"/>
          <w:szCs w:val="32"/>
        </w:rPr>
        <w:t>省政府关于</w:t>
      </w:r>
      <w:r>
        <w:rPr>
          <w:rFonts w:hint="eastAsia" w:ascii="仿宋_GB2312" w:hAnsi="黑体" w:eastAsia="仿宋_GB2312"/>
          <w:sz w:val="32"/>
          <w:szCs w:val="32"/>
        </w:rPr>
        <w:t>构建“一</w:t>
      </w:r>
      <w:r>
        <w:rPr>
          <w:rFonts w:ascii="仿宋_GB2312" w:hAnsi="黑体" w:eastAsia="仿宋_GB2312"/>
          <w:sz w:val="32"/>
          <w:szCs w:val="32"/>
        </w:rPr>
        <w:t>干多支</w:t>
      </w:r>
      <w:r>
        <w:rPr>
          <w:rFonts w:hint="eastAsia" w:ascii="仿宋_GB2312" w:hAnsi="黑体" w:eastAsia="仿宋_GB2312"/>
          <w:sz w:val="32"/>
          <w:szCs w:val="32"/>
        </w:rPr>
        <w:t>，</w:t>
      </w:r>
      <w:r>
        <w:rPr>
          <w:rFonts w:ascii="仿宋_GB2312" w:hAnsi="黑体" w:eastAsia="仿宋_GB2312"/>
          <w:sz w:val="32"/>
          <w:szCs w:val="32"/>
        </w:rPr>
        <w:t>五区协同</w:t>
      </w:r>
      <w:r>
        <w:rPr>
          <w:rFonts w:hint="eastAsia" w:ascii="仿宋_GB2312" w:hAnsi="黑体" w:eastAsia="仿宋_GB2312"/>
          <w:sz w:val="32"/>
          <w:szCs w:val="32"/>
        </w:rPr>
        <w:t>”区域</w:t>
      </w:r>
      <w:r>
        <w:rPr>
          <w:rFonts w:ascii="仿宋_GB2312" w:hAnsi="黑体" w:eastAsia="仿宋_GB2312"/>
          <w:sz w:val="32"/>
          <w:szCs w:val="32"/>
        </w:rPr>
        <w:t>发展新格局</w:t>
      </w:r>
      <w:r>
        <w:rPr>
          <w:rFonts w:hint="eastAsia" w:ascii="仿宋_GB2312" w:hAnsi="黑体" w:eastAsia="仿宋_GB2312"/>
          <w:sz w:val="32"/>
          <w:szCs w:val="32"/>
        </w:rPr>
        <w:t>等</w:t>
      </w:r>
      <w:r>
        <w:rPr>
          <w:rFonts w:ascii="仿宋_GB2312" w:hAnsi="黑体" w:eastAsia="仿宋_GB2312"/>
          <w:sz w:val="32"/>
          <w:szCs w:val="32"/>
        </w:rPr>
        <w:t>重大战略部署，经统筹考虑</w:t>
      </w:r>
      <w:r>
        <w:rPr>
          <w:rFonts w:hint="eastAsia" w:ascii="仿宋_GB2312" w:hAnsi="黑体" w:eastAsia="仿宋_GB2312"/>
          <w:sz w:val="32"/>
          <w:szCs w:val="32"/>
        </w:rPr>
        <w:t>京津冀、长三角、粤港澳等地以及周边省（市）契税税率情况，</w:t>
      </w:r>
      <w:r>
        <w:rPr>
          <w:rFonts w:ascii="仿宋_GB2312" w:hAnsi="黑体" w:eastAsia="仿宋_GB2312"/>
          <w:sz w:val="32"/>
          <w:szCs w:val="32"/>
        </w:rPr>
        <w:t>立足我省现行契税税负水平</w:t>
      </w:r>
      <w:r>
        <w:rPr>
          <w:rFonts w:hint="eastAsia" w:ascii="仿宋_GB2312" w:hAnsi="黑体" w:eastAsia="仿宋_GB2312"/>
          <w:sz w:val="32"/>
          <w:szCs w:val="32"/>
        </w:rPr>
        <w:t>，拟定全省</w:t>
      </w:r>
      <w:r>
        <w:rPr>
          <w:rFonts w:ascii="仿宋_GB2312" w:hAnsi="黑体" w:eastAsia="仿宋_GB2312"/>
          <w:sz w:val="32"/>
          <w:szCs w:val="32"/>
        </w:rPr>
        <w:t>契税</w:t>
      </w:r>
      <w:r>
        <w:rPr>
          <w:rFonts w:hint="eastAsia" w:ascii="仿宋_GB2312" w:hAnsi="黑体" w:eastAsia="仿宋_GB2312"/>
          <w:sz w:val="32"/>
          <w:szCs w:val="32"/>
        </w:rPr>
        <w:t>具体</w:t>
      </w:r>
      <w:r>
        <w:rPr>
          <w:rFonts w:ascii="仿宋_GB2312" w:hAnsi="黑体" w:eastAsia="仿宋_GB2312"/>
          <w:sz w:val="32"/>
          <w:szCs w:val="32"/>
        </w:rPr>
        <w:t>适用税率</w:t>
      </w:r>
      <w:r>
        <w:rPr>
          <w:rFonts w:hint="eastAsia" w:ascii="仿宋_GB2312" w:hAnsi="黑体" w:eastAsia="仿宋_GB2312"/>
          <w:sz w:val="32"/>
          <w:szCs w:val="32"/>
        </w:rPr>
        <w:t>为</w:t>
      </w:r>
      <w:r>
        <w:rPr>
          <w:rFonts w:hint="eastAsia" w:ascii="仿宋_GB2312" w:hAnsi="黑体" w:eastAsia="仿宋_GB2312"/>
          <w:sz w:val="32"/>
          <w:szCs w:val="32"/>
          <w:lang w:eastAsia="zh-CN"/>
        </w:rPr>
        <w:t>百分之三</w:t>
      </w:r>
      <w:r>
        <w:rPr>
          <w:rFonts w:hint="eastAsia" w:ascii="仿宋_GB2312" w:hAnsi="黑体" w:eastAsia="仿宋_GB2312"/>
          <w:sz w:val="32"/>
          <w:szCs w:val="32"/>
        </w:rPr>
        <w:t>。</w:t>
      </w:r>
      <w:r>
        <w:rPr>
          <w:rFonts w:ascii="仿宋_GB2312" w:hAnsi="黑体" w:eastAsia="仿宋_GB2312"/>
          <w:sz w:val="32"/>
          <w:szCs w:val="32"/>
        </w:rPr>
        <w:t>经评估</w:t>
      </w:r>
      <w:r>
        <w:rPr>
          <w:rFonts w:hint="eastAsia" w:ascii="仿宋_GB2312" w:hAnsi="黑体" w:eastAsia="仿宋_GB2312"/>
          <w:sz w:val="32"/>
          <w:szCs w:val="32"/>
        </w:rPr>
        <w:t>，</w:t>
      </w:r>
      <w:r>
        <w:rPr>
          <w:rFonts w:ascii="Times New Roman" w:hAnsi="Times New Roman" w:eastAsia="仿宋_GB2312" w:cs="Times New Roman"/>
          <w:color w:val="000000" w:themeColor="text1"/>
          <w:sz w:val="32"/>
          <w:szCs w:val="32"/>
          <w14:textFill>
            <w14:solidFill>
              <w14:schemeClr w14:val="tx1"/>
            </w14:solidFill>
          </w14:textFill>
        </w:rPr>
        <w:t>拟定</w:t>
      </w:r>
      <w:r>
        <w:rPr>
          <w:rFonts w:hint="eastAsia" w:ascii="Times New Roman" w:hAnsi="Times New Roman" w:eastAsia="仿宋_GB2312" w:cs="Times New Roman"/>
          <w:color w:val="000000" w:themeColor="text1"/>
          <w:sz w:val="32"/>
          <w:szCs w:val="32"/>
          <w14:textFill>
            <w14:solidFill>
              <w14:schemeClr w14:val="tx1"/>
            </w14:solidFill>
          </w14:textFill>
        </w:rPr>
        <w:t>适用税率符合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《契税法》</w:t>
      </w:r>
      <w:r>
        <w:rPr>
          <w:rFonts w:ascii="Times New Roman" w:hAnsi="Times New Roman" w:eastAsia="仿宋_GB2312" w:cs="Times New Roman"/>
          <w:color w:val="000000" w:themeColor="text1"/>
          <w:sz w:val="32"/>
          <w:szCs w:val="32"/>
          <w14:textFill>
            <w14:solidFill>
              <w14:schemeClr w14:val="tx1"/>
            </w14:solidFill>
          </w14:textFill>
        </w:rPr>
        <w:t>规定</w:t>
      </w:r>
      <w:r>
        <w:rPr>
          <w:rFonts w:hint="eastAsia" w:ascii="Times New Roman" w:hAnsi="Times New Roman" w:eastAsia="仿宋_GB2312" w:cs="Times New Roman"/>
          <w:color w:val="000000" w:themeColor="text1"/>
          <w:sz w:val="32"/>
          <w:szCs w:val="32"/>
          <w14:textFill>
            <w14:solidFill>
              <w14:schemeClr w14:val="tx1"/>
            </w14:solidFill>
          </w14:textFill>
        </w:rPr>
        <w:t>，基本</w:t>
      </w:r>
      <w:r>
        <w:rPr>
          <w:rFonts w:ascii="Times New Roman" w:hAnsi="Times New Roman" w:eastAsia="仿宋_GB2312" w:cs="Times New Roman"/>
          <w:color w:val="000000" w:themeColor="text1"/>
          <w:sz w:val="32"/>
          <w:szCs w:val="32"/>
          <w14:textFill>
            <w14:solidFill>
              <w14:schemeClr w14:val="tx1"/>
            </w14:solidFill>
          </w14:textFill>
        </w:rPr>
        <w:t>实现了税负平移，统一了全省契税税制，</w:t>
      </w:r>
      <w:r>
        <w:rPr>
          <w:rFonts w:hint="eastAsia" w:ascii="Times New Roman" w:hAnsi="Times New Roman" w:eastAsia="仿宋_GB2312" w:cs="Times New Roman"/>
          <w:color w:val="000000" w:themeColor="text1"/>
          <w:sz w:val="32"/>
          <w:szCs w:val="32"/>
          <w14:textFill>
            <w14:solidFill>
              <w14:schemeClr w14:val="tx1"/>
            </w14:solidFill>
          </w14:textFill>
        </w:rPr>
        <w:t>落实</w:t>
      </w:r>
      <w:r>
        <w:rPr>
          <w:rFonts w:ascii="Times New Roman" w:hAnsi="Times New Roman" w:eastAsia="仿宋_GB2312" w:cs="Times New Roman"/>
          <w:color w:val="000000" w:themeColor="text1"/>
          <w:sz w:val="32"/>
          <w:szCs w:val="32"/>
          <w14:textFill>
            <w14:solidFill>
              <w14:schemeClr w14:val="tx1"/>
            </w14:solidFill>
          </w14:textFill>
        </w:rPr>
        <w:t>了</w:t>
      </w:r>
      <w:r>
        <w:rPr>
          <w:rFonts w:hint="eastAsia" w:ascii="Times New Roman" w:hAnsi="Times New Roman" w:eastAsia="仿宋_GB2312" w:cs="Times New Roman"/>
          <w:color w:val="000000" w:themeColor="text1"/>
          <w:sz w:val="32"/>
          <w:szCs w:val="32"/>
          <w14:textFill>
            <w14:solidFill>
              <w14:schemeClr w14:val="tx1"/>
            </w14:solidFill>
          </w14:textFill>
        </w:rPr>
        <w:t>党中央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国务院和省委</w:t>
      </w:r>
      <w:r>
        <w:rPr>
          <w:rFonts w:ascii="Times New Roman" w:hAnsi="Times New Roman" w:eastAsia="仿宋_GB2312" w:cs="Times New Roman"/>
          <w:color w:val="000000" w:themeColor="text1"/>
          <w:sz w:val="32"/>
          <w:szCs w:val="32"/>
          <w14:textFill>
            <w14:solidFill>
              <w14:schemeClr w14:val="tx1"/>
            </w14:solidFill>
          </w14:textFill>
        </w:rPr>
        <w:t>省政府重大</w:t>
      </w:r>
      <w:r>
        <w:rPr>
          <w:rFonts w:hint="eastAsia" w:ascii="Times New Roman" w:hAnsi="Times New Roman" w:eastAsia="仿宋_GB2312" w:cs="Times New Roman"/>
          <w:color w:val="000000" w:themeColor="text1"/>
          <w:sz w:val="32"/>
          <w:szCs w:val="32"/>
          <w14:textFill>
            <w14:solidFill>
              <w14:schemeClr w14:val="tx1"/>
            </w14:solidFill>
          </w14:textFill>
        </w:rPr>
        <w:t>战略</w:t>
      </w:r>
      <w:r>
        <w:rPr>
          <w:rFonts w:ascii="Times New Roman" w:hAnsi="Times New Roman" w:eastAsia="仿宋_GB2312" w:cs="Times New Roman"/>
          <w:color w:val="000000" w:themeColor="text1"/>
          <w:sz w:val="32"/>
          <w:szCs w:val="32"/>
          <w14:textFill>
            <w14:solidFill>
              <w14:schemeClr w14:val="tx1"/>
            </w14:solidFill>
          </w14:textFill>
        </w:rPr>
        <w:t>部署</w:t>
      </w:r>
      <w:r>
        <w:rPr>
          <w:rFonts w:hint="eastAsia" w:ascii="Times New Roman" w:hAnsi="Times New Roman" w:eastAsia="仿宋_GB2312" w:cs="Times New Roman"/>
          <w:color w:val="000000" w:themeColor="text1"/>
          <w:sz w:val="32"/>
          <w:szCs w:val="32"/>
          <w14:textFill>
            <w14:solidFill>
              <w14:schemeClr w14:val="tx1"/>
            </w14:solidFill>
          </w14:textFill>
        </w:rPr>
        <w:t>，与</w:t>
      </w:r>
      <w:r>
        <w:rPr>
          <w:rFonts w:ascii="Times New Roman" w:hAnsi="Times New Roman" w:eastAsia="仿宋_GB2312" w:cs="Times New Roman"/>
          <w:color w:val="000000" w:themeColor="text1"/>
          <w:sz w:val="32"/>
          <w:szCs w:val="32"/>
          <w14:textFill>
            <w14:solidFill>
              <w14:schemeClr w14:val="tx1"/>
            </w14:solidFill>
          </w14:textFill>
        </w:rPr>
        <w:t>周边</w:t>
      </w:r>
      <w:r>
        <w:rPr>
          <w:rFonts w:hint="eastAsia" w:ascii="Times New Roman" w:hAnsi="Times New Roman" w:eastAsia="仿宋_GB2312" w:cs="Times New Roman"/>
          <w:color w:val="000000" w:themeColor="text1"/>
          <w:sz w:val="32"/>
          <w:szCs w:val="32"/>
          <w14:textFill>
            <w14:solidFill>
              <w14:schemeClr w14:val="tx1"/>
            </w14:solidFill>
          </w14:textFill>
        </w:rPr>
        <w:t>省（市）保持一致，有利于增强我省</w:t>
      </w:r>
      <w:r>
        <w:rPr>
          <w:rFonts w:ascii="Times New Roman" w:hAnsi="Times New Roman" w:eastAsia="仿宋_GB2312" w:cs="Times New Roman"/>
          <w:color w:val="000000" w:themeColor="text1"/>
          <w:sz w:val="32"/>
          <w:szCs w:val="32"/>
          <w14:textFill>
            <w14:solidFill>
              <w14:schemeClr w14:val="tx1"/>
            </w14:solidFill>
          </w14:textFill>
        </w:rPr>
        <w:t>发展动力，</w:t>
      </w:r>
      <w:r>
        <w:rPr>
          <w:rFonts w:hint="eastAsia" w:ascii="Times New Roman" w:hAnsi="Times New Roman" w:eastAsia="仿宋_GB2312" w:cs="Times New Roman"/>
          <w:color w:val="000000" w:themeColor="text1"/>
          <w:sz w:val="32"/>
          <w:szCs w:val="32"/>
          <w14:textFill>
            <w14:solidFill>
              <w14:schemeClr w14:val="tx1"/>
            </w14:solidFill>
          </w14:textFill>
        </w:rPr>
        <w:t>具有可行性</w:t>
      </w:r>
      <w:r>
        <w:rPr>
          <w:rFonts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需要说明</w:t>
      </w:r>
      <w:r>
        <w:rPr>
          <w:rFonts w:ascii="Times New Roman" w:hAnsi="Times New Roman" w:eastAsia="仿宋_GB2312" w:cs="Times New Roman"/>
          <w:color w:val="000000" w:themeColor="text1"/>
          <w:sz w:val="32"/>
          <w:szCs w:val="32"/>
          <w14:textFill>
            <w14:solidFill>
              <w14:schemeClr w14:val="tx1"/>
            </w14:solidFill>
          </w14:textFill>
        </w:rPr>
        <w:t>的是，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《契税法》</w:t>
      </w:r>
      <w:r>
        <w:rPr>
          <w:rFonts w:ascii="Times New Roman" w:hAnsi="Times New Roman" w:eastAsia="仿宋_GB2312" w:cs="Times New Roman"/>
          <w:color w:val="000000" w:themeColor="text1"/>
          <w:sz w:val="32"/>
          <w:szCs w:val="32"/>
          <w14:textFill>
            <w14:solidFill>
              <w14:schemeClr w14:val="tx1"/>
            </w14:solidFill>
          </w14:textFill>
        </w:rPr>
        <w:t>第六条规定，根据国民经济和社会发展的需要，国务院对居民住房需求保障等情形</w:t>
      </w:r>
      <w:r>
        <w:rPr>
          <w:rFonts w:hint="eastAsia" w:ascii="Times New Roman" w:hAnsi="Times New Roman" w:eastAsia="仿宋_GB2312" w:cs="Times New Roman"/>
          <w:color w:val="000000" w:themeColor="text1"/>
          <w:sz w:val="32"/>
          <w:szCs w:val="32"/>
          <w14:textFill>
            <w14:solidFill>
              <w14:schemeClr w14:val="tx1"/>
            </w14:solidFill>
          </w14:textFill>
        </w:rPr>
        <w:t>可以</w:t>
      </w:r>
      <w:r>
        <w:rPr>
          <w:rFonts w:ascii="Times New Roman" w:hAnsi="Times New Roman" w:eastAsia="仿宋_GB2312" w:cs="Times New Roman"/>
          <w:color w:val="000000" w:themeColor="text1"/>
          <w:sz w:val="32"/>
          <w:szCs w:val="32"/>
          <w14:textFill>
            <w14:solidFill>
              <w14:schemeClr w14:val="tx1"/>
            </w14:solidFill>
          </w14:textFill>
        </w:rPr>
        <w:t>规定免征或者减征契税。</w:t>
      </w:r>
      <w:r>
        <w:rPr>
          <w:rFonts w:hint="eastAsia" w:ascii="Times New Roman" w:hAnsi="Times New Roman" w:eastAsia="仿宋_GB2312" w:cs="Times New Roman"/>
          <w:color w:val="000000" w:themeColor="text1"/>
          <w:sz w:val="32"/>
          <w:szCs w:val="32"/>
          <w14:textFill>
            <w14:solidFill>
              <w14:schemeClr w14:val="tx1"/>
            </w14:solidFill>
          </w14:textFill>
        </w:rPr>
        <w:t>依据上述</w:t>
      </w:r>
      <w:r>
        <w:rPr>
          <w:rFonts w:ascii="Times New Roman" w:hAnsi="Times New Roman" w:eastAsia="仿宋_GB2312" w:cs="Times New Roman"/>
          <w:color w:val="000000" w:themeColor="text1"/>
          <w:sz w:val="32"/>
          <w:szCs w:val="32"/>
          <w14:textFill>
            <w14:solidFill>
              <w14:schemeClr w14:val="tx1"/>
            </w14:solidFill>
          </w14:textFill>
        </w:rPr>
        <w:t>授权规定，</w:t>
      </w:r>
      <w:r>
        <w:rPr>
          <w:rFonts w:hint="eastAsia" w:ascii="仿宋_GB2312" w:hAnsi="Times New Roman" w:eastAsia="仿宋_GB2312" w:cs="Times New Roman"/>
          <w:color w:val="000000" w:themeColor="text1"/>
          <w:sz w:val="32"/>
          <w:szCs w:val="32"/>
          <w14:textFill>
            <w14:solidFill>
              <w14:schemeClr w14:val="tx1"/>
            </w14:solidFill>
          </w14:textFill>
        </w:rPr>
        <w:t>关于首套房、</w:t>
      </w:r>
      <w:r>
        <w:rPr>
          <w:rFonts w:ascii="仿宋_GB2312" w:hAnsi="Times New Roman" w:eastAsia="仿宋_GB2312" w:cs="Times New Roman"/>
          <w:color w:val="000000" w:themeColor="text1"/>
          <w:sz w:val="32"/>
          <w:szCs w:val="32"/>
          <w14:textFill>
            <w14:solidFill>
              <w14:schemeClr w14:val="tx1"/>
            </w14:solidFill>
          </w14:textFill>
        </w:rPr>
        <w:t>二套房</w:t>
      </w:r>
      <w:r>
        <w:rPr>
          <w:rFonts w:hint="eastAsia" w:ascii="仿宋_GB2312" w:hAnsi="Times New Roman" w:eastAsia="仿宋_GB2312" w:cs="Times New Roman"/>
          <w:color w:val="000000" w:themeColor="text1"/>
          <w:sz w:val="32"/>
          <w:szCs w:val="32"/>
          <w14:textFill>
            <w14:solidFill>
              <w14:schemeClr w14:val="tx1"/>
            </w14:solidFill>
          </w14:textFill>
        </w:rPr>
        <w:t>分别减按1</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1.5</w:t>
      </w:r>
      <w:r>
        <w:rPr>
          <w:rFonts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2</w:t>
      </w:r>
      <w:r>
        <w:rPr>
          <w:rFonts w:ascii="仿宋_GB2312" w:hAnsi="Times New Roman" w:eastAsia="仿宋_GB2312" w:cs="Times New Roman"/>
          <w:color w:val="000000" w:themeColor="text1"/>
          <w:sz w:val="32"/>
          <w:szCs w:val="32"/>
          <w14:textFill>
            <w14:solidFill>
              <w14:schemeClr w14:val="tx1"/>
            </w14:solidFill>
          </w14:textFill>
        </w:rPr>
        <w:t>%税率征收契税的现行优惠政策</w:t>
      </w:r>
      <w:r>
        <w:rPr>
          <w:rFonts w:hint="eastAsia" w:ascii="仿宋_GB2312" w:hAnsi="Times New Roman" w:eastAsia="仿宋_GB2312" w:cs="Times New Roman"/>
          <w:color w:val="000000" w:themeColor="text1"/>
          <w:sz w:val="32"/>
          <w:szCs w:val="32"/>
          <w14:textFill>
            <w14:solidFill>
              <w14:schemeClr w14:val="tx1"/>
            </w14:solidFill>
          </w14:textFill>
        </w:rPr>
        <w:t>如在</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《契税法》</w:t>
      </w:r>
      <w:r>
        <w:rPr>
          <w:rFonts w:ascii="仿宋_GB2312" w:hAnsi="Times New Roman" w:eastAsia="仿宋_GB2312" w:cs="Times New Roman"/>
          <w:color w:val="000000" w:themeColor="text1"/>
          <w:sz w:val="32"/>
          <w:szCs w:val="32"/>
          <w14:textFill>
            <w14:solidFill>
              <w14:schemeClr w14:val="tx1"/>
            </w14:solidFill>
          </w14:textFill>
        </w:rPr>
        <w:t>实施后延续实施，我省</w:t>
      </w:r>
      <w:r>
        <w:rPr>
          <w:rFonts w:hint="eastAsia" w:ascii="仿宋_GB2312" w:hAnsi="Times New Roman" w:eastAsia="仿宋_GB2312" w:cs="Times New Roman"/>
          <w:color w:val="000000" w:themeColor="text1"/>
          <w:sz w:val="32"/>
          <w:szCs w:val="32"/>
          <w14:textFill>
            <w14:solidFill>
              <w14:schemeClr w14:val="tx1"/>
            </w14:solidFill>
          </w14:textFill>
        </w:rPr>
        <w:t>将</w:t>
      </w:r>
      <w:r>
        <w:rPr>
          <w:rFonts w:ascii="仿宋_GB2312" w:hAnsi="Times New Roman" w:eastAsia="仿宋_GB2312" w:cs="Times New Roman"/>
          <w:color w:val="000000" w:themeColor="text1"/>
          <w:sz w:val="32"/>
          <w:szCs w:val="32"/>
          <w14:textFill>
            <w14:solidFill>
              <w14:schemeClr w14:val="tx1"/>
            </w14:solidFill>
          </w14:textFill>
        </w:rPr>
        <w:t>按照国家</w:t>
      </w:r>
      <w:r>
        <w:rPr>
          <w:rFonts w:hint="eastAsia" w:ascii="仿宋_GB2312" w:hAnsi="Times New Roman" w:eastAsia="仿宋_GB2312" w:cs="Times New Roman"/>
          <w:color w:val="000000" w:themeColor="text1"/>
          <w:sz w:val="32"/>
          <w:szCs w:val="32"/>
          <w14:textFill>
            <w14:solidFill>
              <w14:schemeClr w14:val="tx1"/>
            </w14:solidFill>
          </w14:textFill>
        </w:rPr>
        <w:t>统一</w:t>
      </w:r>
      <w:r>
        <w:rPr>
          <w:rFonts w:ascii="仿宋_GB2312" w:hAnsi="Times New Roman" w:eastAsia="仿宋_GB2312" w:cs="Times New Roman"/>
          <w:color w:val="000000" w:themeColor="text1"/>
          <w:sz w:val="32"/>
          <w:szCs w:val="32"/>
          <w14:textFill>
            <w14:solidFill>
              <w14:schemeClr w14:val="tx1"/>
            </w14:solidFill>
          </w14:textFill>
        </w:rPr>
        <w:t>规定执行</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ascii="仿宋_GB2312" w:hAnsi="Times New Roman" w:eastAsia="仿宋_GB2312" w:cs="Times New Roman"/>
          <w:color w:val="000000" w:themeColor="text1"/>
          <w:sz w:val="32"/>
          <w:szCs w:val="32"/>
          <w14:textFill>
            <w14:solidFill>
              <w14:schemeClr w14:val="tx1"/>
            </w14:solidFill>
          </w14:textFill>
        </w:rPr>
        <w:t>居民合理</w:t>
      </w:r>
      <w:r>
        <w:rPr>
          <w:rFonts w:hint="eastAsia" w:ascii="仿宋_GB2312" w:hAnsi="Times New Roman" w:eastAsia="仿宋_GB2312" w:cs="Times New Roman"/>
          <w:color w:val="000000" w:themeColor="text1"/>
          <w:sz w:val="32"/>
          <w:szCs w:val="32"/>
          <w14:textFill>
            <w14:solidFill>
              <w14:schemeClr w14:val="tx1"/>
            </w14:solidFill>
          </w14:textFill>
        </w:rPr>
        <w:t>自住</w:t>
      </w:r>
      <w:r>
        <w:rPr>
          <w:rFonts w:ascii="仿宋_GB2312" w:hAnsi="Times New Roman" w:eastAsia="仿宋_GB2312" w:cs="Times New Roman"/>
          <w:color w:val="000000" w:themeColor="text1"/>
          <w:sz w:val="32"/>
          <w:szCs w:val="32"/>
          <w14:textFill>
            <w14:solidFill>
              <w14:schemeClr w14:val="tx1"/>
            </w14:solidFill>
          </w14:textFill>
        </w:rPr>
        <w:t>需求不会受到影响</w:t>
      </w:r>
      <w:r>
        <w:rPr>
          <w:rFonts w:hint="eastAsia" w:ascii="仿宋_GB2312" w:hAnsi="Times New Roman" w:eastAsia="仿宋_GB2312" w:cs="Times New Roman"/>
          <w:color w:val="000000" w:themeColor="text1"/>
          <w:sz w:val="32"/>
          <w:szCs w:val="32"/>
          <w14:textFill>
            <w14:solidFill>
              <w14:schemeClr w14:val="tx1"/>
            </w14:solidFill>
          </w14:textFill>
        </w:rPr>
        <w:t>。</w:t>
      </w:r>
    </w:p>
    <w:p>
      <w:pPr>
        <w:adjustRightInd w:val="0"/>
        <w:snapToGrid w:val="0"/>
        <w:spacing w:line="56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（二）</w:t>
      </w:r>
      <w:r>
        <w:rPr>
          <w:rFonts w:ascii="楷体_GB2312" w:eastAsia="楷体_GB2312"/>
          <w:b/>
          <w:kern w:val="0"/>
          <w:sz w:val="32"/>
          <w:szCs w:val="32"/>
        </w:rPr>
        <w:t>对转移住房权属不制定差别税率</w:t>
      </w:r>
      <w:r>
        <w:rPr>
          <w:rFonts w:hint="eastAsia" w:ascii="楷体_GB2312" w:eastAsia="楷体_GB2312"/>
          <w:b/>
          <w:kern w:val="0"/>
          <w:sz w:val="32"/>
          <w:szCs w:val="32"/>
        </w:rPr>
        <w:t>的</w:t>
      </w:r>
      <w:r>
        <w:rPr>
          <w:rFonts w:ascii="楷体_GB2312" w:eastAsia="楷体_GB2312"/>
          <w:b/>
          <w:kern w:val="0"/>
          <w:sz w:val="32"/>
          <w:szCs w:val="32"/>
        </w:rPr>
        <w:t>可行性</w:t>
      </w:r>
      <w:r>
        <w:rPr>
          <w:rFonts w:hint="eastAsia" w:ascii="楷体_GB2312" w:eastAsia="楷体_GB2312"/>
          <w:b/>
          <w:kern w:val="0"/>
          <w:sz w:val="32"/>
          <w:szCs w:val="32"/>
        </w:rPr>
        <w:t>分析</w:t>
      </w:r>
    </w:p>
    <w:p>
      <w:pPr>
        <w:adjustRightInd w:val="0"/>
        <w:snapToGrid w:val="0"/>
        <w:spacing w:line="560" w:lineRule="exact"/>
        <w:ind w:firstLine="672"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据了解</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lang w:eastAsia="zh-CN"/>
        </w:rPr>
        <w:t>《契税法》</w:t>
      </w:r>
      <w:r>
        <w:rPr>
          <w:rFonts w:ascii="仿宋_GB2312" w:hAnsi="仿宋_GB2312" w:eastAsia="仿宋_GB2312" w:cs="仿宋_GB2312"/>
          <w:spacing w:val="8"/>
          <w:sz w:val="32"/>
          <w:szCs w:val="32"/>
        </w:rPr>
        <w:t>实施后</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现行</w:t>
      </w:r>
      <w:r>
        <w:rPr>
          <w:rFonts w:hint="eastAsia" w:ascii="仿宋_GB2312" w:hAnsi="仿宋_GB2312" w:eastAsia="仿宋_GB2312" w:cs="仿宋_GB2312"/>
          <w:spacing w:val="8"/>
          <w:sz w:val="32"/>
          <w:szCs w:val="32"/>
        </w:rPr>
        <w:t>国家</w:t>
      </w:r>
      <w:r>
        <w:rPr>
          <w:rFonts w:ascii="仿宋_GB2312" w:hAnsi="仿宋_GB2312" w:eastAsia="仿宋_GB2312" w:cs="仿宋_GB2312"/>
          <w:spacing w:val="8"/>
          <w:sz w:val="32"/>
          <w:szCs w:val="32"/>
        </w:rPr>
        <w:t>契税优惠政策将总体保持稳定，目前契税税制下已经形成的转移房屋权属差别化税率格局不会受到影响。</w:t>
      </w:r>
      <w:r>
        <w:rPr>
          <w:rFonts w:hint="eastAsia" w:ascii="仿宋_GB2312" w:hAnsi="仿宋_GB2312" w:eastAsia="仿宋_GB2312" w:cs="仿宋_GB2312"/>
          <w:spacing w:val="8"/>
          <w:sz w:val="32"/>
          <w:szCs w:val="32"/>
        </w:rPr>
        <w:t>同时，</w:t>
      </w:r>
      <w:r>
        <w:rPr>
          <w:rFonts w:ascii="仿宋_GB2312" w:hAnsi="仿宋_GB2312" w:eastAsia="仿宋_GB2312" w:cs="仿宋_GB2312"/>
          <w:spacing w:val="8"/>
          <w:sz w:val="32"/>
          <w:szCs w:val="32"/>
        </w:rPr>
        <w:t>我省</w:t>
      </w:r>
      <w:r>
        <w:rPr>
          <w:rFonts w:hint="eastAsia" w:ascii="仿宋_GB2312" w:hAnsi="仿宋_GB2312" w:eastAsia="仿宋_GB2312" w:cs="仿宋_GB2312"/>
          <w:spacing w:val="8"/>
          <w:sz w:val="32"/>
          <w:szCs w:val="32"/>
        </w:rPr>
        <w:t>拟定</w:t>
      </w:r>
      <w:r>
        <w:rPr>
          <w:rFonts w:ascii="仿宋_GB2312" w:hAnsi="仿宋_GB2312" w:eastAsia="仿宋_GB2312" w:cs="仿宋_GB2312"/>
          <w:spacing w:val="8"/>
          <w:sz w:val="32"/>
          <w:szCs w:val="32"/>
        </w:rPr>
        <w:t>适用税率已</w:t>
      </w:r>
      <w:r>
        <w:rPr>
          <w:rFonts w:hint="eastAsia" w:ascii="仿宋_GB2312" w:hAnsi="仿宋_GB2312" w:eastAsia="仿宋_GB2312" w:cs="仿宋_GB2312"/>
          <w:spacing w:val="8"/>
          <w:sz w:val="32"/>
          <w:szCs w:val="32"/>
        </w:rPr>
        <w:t>为</w:t>
      </w:r>
      <w:r>
        <w:rPr>
          <w:rFonts w:ascii="仿宋_GB2312" w:hAnsi="仿宋_GB2312" w:eastAsia="仿宋_GB2312" w:cs="仿宋_GB2312"/>
          <w:spacing w:val="8"/>
          <w:sz w:val="32"/>
          <w:szCs w:val="32"/>
        </w:rPr>
        <w:t>法定税率幅度最低限，缺乏政策调整空间</w:t>
      </w:r>
      <w:r>
        <w:rPr>
          <w:rFonts w:hint="eastAsia" w:ascii="仿宋_GB2312" w:hAnsi="仿宋_GB2312" w:eastAsia="仿宋_GB2312" w:cs="仿宋_GB2312"/>
          <w:spacing w:val="8"/>
          <w:sz w:val="32"/>
          <w:szCs w:val="32"/>
        </w:rPr>
        <w:t>。综合以上</w:t>
      </w:r>
      <w:r>
        <w:rPr>
          <w:rFonts w:ascii="仿宋_GB2312" w:hAnsi="仿宋_GB2312" w:eastAsia="仿宋_GB2312" w:cs="仿宋_GB2312"/>
          <w:spacing w:val="8"/>
          <w:sz w:val="32"/>
          <w:szCs w:val="32"/>
        </w:rPr>
        <w:t>考虑，</w:t>
      </w:r>
      <w:r>
        <w:rPr>
          <w:rFonts w:hint="eastAsia" w:ascii="仿宋_GB2312" w:hAnsi="仿宋_GB2312" w:eastAsia="仿宋_GB2312" w:cs="仿宋_GB2312"/>
          <w:spacing w:val="8"/>
          <w:sz w:val="32"/>
          <w:szCs w:val="32"/>
        </w:rPr>
        <w:t>拟对我省转移</w:t>
      </w:r>
      <w:r>
        <w:rPr>
          <w:rFonts w:ascii="仿宋_GB2312" w:hAnsi="仿宋_GB2312" w:eastAsia="仿宋_GB2312" w:cs="仿宋_GB2312"/>
          <w:spacing w:val="8"/>
          <w:sz w:val="32"/>
          <w:szCs w:val="32"/>
        </w:rPr>
        <w:t>住房权属不制定差别税率。经评估</w:t>
      </w:r>
      <w:r>
        <w:rPr>
          <w:rFonts w:hint="eastAsia" w:ascii="仿宋_GB2312" w:hAnsi="仿宋_GB2312" w:eastAsia="仿宋_GB2312" w:cs="仿宋_GB2312"/>
          <w:spacing w:val="8"/>
          <w:sz w:val="32"/>
          <w:szCs w:val="32"/>
        </w:rPr>
        <w:t>，对转移</w:t>
      </w:r>
      <w:r>
        <w:rPr>
          <w:rFonts w:ascii="仿宋_GB2312" w:hAnsi="仿宋_GB2312" w:eastAsia="仿宋_GB2312" w:cs="仿宋_GB2312"/>
          <w:spacing w:val="8"/>
          <w:sz w:val="32"/>
          <w:szCs w:val="32"/>
        </w:rPr>
        <w:t>住房权属不制定差别税率</w:t>
      </w:r>
      <w:r>
        <w:rPr>
          <w:rFonts w:hint="eastAsia" w:ascii="仿宋_GB2312" w:hAnsi="仿宋_GB2312" w:eastAsia="仿宋_GB2312" w:cs="仿宋_GB2312"/>
          <w:spacing w:val="8"/>
          <w:sz w:val="32"/>
          <w:szCs w:val="32"/>
        </w:rPr>
        <w:t>符合</w:t>
      </w:r>
      <w:r>
        <w:rPr>
          <w:rFonts w:hint="eastAsia" w:ascii="仿宋_GB2312" w:hAnsi="仿宋_GB2312" w:eastAsia="仿宋_GB2312" w:cs="仿宋_GB2312"/>
          <w:spacing w:val="8"/>
          <w:sz w:val="32"/>
          <w:szCs w:val="32"/>
          <w:lang w:eastAsia="zh-CN"/>
        </w:rPr>
        <w:t>《契税法》</w:t>
      </w:r>
      <w:r>
        <w:rPr>
          <w:rFonts w:ascii="仿宋_GB2312" w:hAnsi="仿宋_GB2312" w:eastAsia="仿宋_GB2312" w:cs="仿宋_GB2312"/>
          <w:spacing w:val="8"/>
          <w:sz w:val="32"/>
          <w:szCs w:val="32"/>
        </w:rPr>
        <w:t>规定</w:t>
      </w:r>
      <w:r>
        <w:rPr>
          <w:rFonts w:hint="eastAsia" w:ascii="仿宋_GB2312" w:hAnsi="仿宋_GB2312" w:eastAsia="仿宋_GB2312" w:cs="仿宋_GB2312"/>
          <w:spacing w:val="8"/>
          <w:sz w:val="32"/>
          <w:szCs w:val="32"/>
        </w:rPr>
        <w:t>，符合税收征管</w:t>
      </w:r>
      <w:r>
        <w:rPr>
          <w:rFonts w:ascii="仿宋_GB2312" w:hAnsi="仿宋_GB2312" w:eastAsia="仿宋_GB2312" w:cs="仿宋_GB2312"/>
          <w:spacing w:val="8"/>
          <w:sz w:val="32"/>
          <w:szCs w:val="32"/>
        </w:rPr>
        <w:t>实际情况，具有可行性。</w:t>
      </w:r>
    </w:p>
    <w:p>
      <w:pPr>
        <w:adjustRightInd w:val="0"/>
        <w:snapToGrid w:val="0"/>
        <w:spacing w:line="560" w:lineRule="exact"/>
        <w:ind w:firstLine="643" w:firstLineChars="200"/>
        <w:rPr>
          <w:rFonts w:ascii="楷体_GB2312" w:eastAsia="楷体_GB2312"/>
          <w:b/>
          <w:kern w:val="0"/>
          <w:sz w:val="32"/>
          <w:szCs w:val="32"/>
        </w:rPr>
      </w:pPr>
      <w:r>
        <w:rPr>
          <w:rFonts w:hint="eastAsia" w:ascii="楷体_GB2312" w:eastAsia="楷体_GB2312"/>
          <w:b/>
          <w:kern w:val="0"/>
          <w:sz w:val="32"/>
          <w:szCs w:val="32"/>
        </w:rPr>
        <w:t>（三）对</w:t>
      </w:r>
      <w:r>
        <w:rPr>
          <w:rFonts w:ascii="楷体_GB2312" w:eastAsia="楷体_GB2312"/>
          <w:b/>
          <w:kern w:val="0"/>
          <w:sz w:val="32"/>
          <w:szCs w:val="32"/>
        </w:rPr>
        <w:t>拟定减免政策的可行性分析</w:t>
      </w:r>
      <w:bookmarkStart w:id="0" w:name="_GoBack"/>
      <w:bookmarkEnd w:id="0"/>
    </w:p>
    <w:p>
      <w:pPr>
        <w:adjustRightInd w:val="0"/>
        <w:snapToGrid w:val="0"/>
        <w:spacing w:line="560" w:lineRule="exact"/>
        <w:ind w:firstLine="672"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对</w:t>
      </w:r>
      <w:r>
        <w:rPr>
          <w:rFonts w:hint="eastAsia" w:ascii="仿宋_GB2312" w:hAnsi="仿宋_GB2312" w:eastAsia="仿宋_GB2312" w:cs="仿宋_GB2312"/>
          <w:spacing w:val="8"/>
          <w:sz w:val="32"/>
          <w:szCs w:val="32"/>
          <w:lang w:eastAsia="zh-CN"/>
        </w:rPr>
        <w:t>《契税法》</w:t>
      </w:r>
      <w:r>
        <w:rPr>
          <w:rFonts w:ascii="仿宋_GB2312" w:hAnsi="仿宋_GB2312" w:eastAsia="仿宋_GB2312" w:cs="仿宋_GB2312"/>
          <w:spacing w:val="8"/>
          <w:sz w:val="32"/>
          <w:szCs w:val="32"/>
        </w:rPr>
        <w:t>规定可以</w:t>
      </w:r>
      <w:r>
        <w:rPr>
          <w:rFonts w:hint="eastAsia" w:ascii="仿宋_GB2312" w:hAnsi="仿宋_GB2312" w:eastAsia="仿宋_GB2312" w:cs="仿宋_GB2312"/>
          <w:spacing w:val="8"/>
          <w:sz w:val="32"/>
          <w:szCs w:val="32"/>
        </w:rPr>
        <w:t>制定</w:t>
      </w:r>
      <w:r>
        <w:rPr>
          <w:rFonts w:ascii="仿宋_GB2312" w:hAnsi="仿宋_GB2312" w:eastAsia="仿宋_GB2312" w:cs="仿宋_GB2312"/>
          <w:spacing w:val="8"/>
          <w:sz w:val="32"/>
          <w:szCs w:val="32"/>
        </w:rPr>
        <w:t>免征或者减征契税具体办法的两</w:t>
      </w:r>
      <w:r>
        <w:rPr>
          <w:rFonts w:hint="eastAsia" w:ascii="仿宋_GB2312" w:hAnsi="仿宋_GB2312" w:eastAsia="仿宋_GB2312" w:cs="仿宋_GB2312"/>
          <w:spacing w:val="8"/>
          <w:sz w:val="32"/>
          <w:szCs w:val="32"/>
        </w:rPr>
        <w:t>种情形</w:t>
      </w:r>
      <w:r>
        <w:rPr>
          <w:rFonts w:ascii="仿宋_GB2312" w:hAnsi="仿宋_GB2312" w:eastAsia="仿宋_GB2312" w:cs="仿宋_GB2312"/>
          <w:spacing w:val="8"/>
          <w:sz w:val="32"/>
          <w:szCs w:val="32"/>
        </w:rPr>
        <w:t>，考虑到</w:t>
      </w:r>
      <w:r>
        <w:rPr>
          <w:rFonts w:ascii="Times New Roman" w:hAnsi="Times New Roman" w:eastAsia="仿宋_GB2312" w:cs="Times New Roman"/>
          <w:sz w:val="32"/>
          <w:szCs w:val="32"/>
        </w:rPr>
        <w:t>现行</w:t>
      </w:r>
      <w:r>
        <w:rPr>
          <w:rFonts w:hint="eastAsia" w:ascii="Times New Roman" w:hAnsi="Times New Roman" w:eastAsia="仿宋_GB2312" w:cs="Times New Roman"/>
          <w:sz w:val="32"/>
          <w:szCs w:val="32"/>
        </w:rPr>
        <w:t>契税税制下</w:t>
      </w:r>
      <w:r>
        <w:rPr>
          <w:rFonts w:ascii="Times New Roman" w:hAnsi="Times New Roman" w:eastAsia="仿宋_GB2312" w:cs="Times New Roman"/>
          <w:sz w:val="32"/>
          <w:szCs w:val="32"/>
        </w:rPr>
        <w:t>均有相应减</w:t>
      </w:r>
      <w:r>
        <w:rPr>
          <w:rFonts w:hint="eastAsia" w:ascii="Times New Roman" w:hAnsi="Times New Roman" w:eastAsia="仿宋_GB2312" w:cs="Times New Roman"/>
          <w:sz w:val="32"/>
          <w:szCs w:val="32"/>
        </w:rPr>
        <w:t>免</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且政策</w:t>
      </w:r>
      <w:r>
        <w:rPr>
          <w:rFonts w:hint="eastAsia" w:ascii="Times New Roman" w:hAnsi="Times New Roman" w:eastAsia="仿宋_GB2312" w:cs="Times New Roman"/>
          <w:sz w:val="32"/>
          <w:szCs w:val="32"/>
        </w:rPr>
        <w:t>运行</w:t>
      </w:r>
      <w:r>
        <w:rPr>
          <w:rFonts w:ascii="Times New Roman" w:hAnsi="Times New Roman" w:eastAsia="仿宋_GB2312" w:cs="Times New Roman"/>
          <w:sz w:val="32"/>
          <w:szCs w:val="32"/>
        </w:rPr>
        <w:t>平稳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rPr>
        <w:t>情况</w:t>
      </w:r>
      <w:r>
        <w:rPr>
          <w:rFonts w:ascii="Times New Roman" w:hAnsi="Times New Roman" w:eastAsia="仿宋_GB2312" w:cs="Times New Roman"/>
          <w:sz w:val="32"/>
          <w:szCs w:val="32"/>
        </w:rPr>
        <w:t>良好，</w:t>
      </w:r>
      <w:r>
        <w:rPr>
          <w:rFonts w:hint="eastAsia" w:ascii="仿宋_GB2312" w:hAnsi="黑体" w:eastAsia="仿宋_GB2312"/>
          <w:sz w:val="32"/>
          <w:szCs w:val="32"/>
        </w:rPr>
        <w:t>参照国家关于税制平移的</w:t>
      </w:r>
      <w:r>
        <w:rPr>
          <w:rFonts w:hint="eastAsia" w:ascii="仿宋_GB2312" w:hAnsi="黑体" w:eastAsia="仿宋_GB2312"/>
          <w:sz w:val="32"/>
          <w:szCs w:val="32"/>
          <w:lang w:eastAsia="zh-CN"/>
        </w:rPr>
        <w:t>《契税法》</w:t>
      </w:r>
      <w:r>
        <w:rPr>
          <w:rFonts w:hint="eastAsia" w:ascii="仿宋_GB2312" w:hAnsi="黑体" w:eastAsia="仿宋_GB2312"/>
          <w:sz w:val="32"/>
          <w:szCs w:val="32"/>
        </w:rPr>
        <w:t>立法思路，</w:t>
      </w:r>
      <w:r>
        <w:rPr>
          <w:rFonts w:ascii="仿宋_GB2312" w:hAnsi="黑体" w:eastAsia="仿宋_GB2312"/>
          <w:sz w:val="32"/>
          <w:szCs w:val="32"/>
        </w:rPr>
        <w:t>拟平移延续现行政策</w:t>
      </w:r>
      <w:r>
        <w:rPr>
          <w:rFonts w:hint="eastAsia" w:ascii="仿宋_GB2312" w:hAnsi="黑体" w:eastAsia="仿宋_GB2312"/>
          <w:sz w:val="32"/>
          <w:szCs w:val="32"/>
        </w:rPr>
        <w:t>规定。经评估</w:t>
      </w:r>
      <w:r>
        <w:rPr>
          <w:rFonts w:ascii="仿宋_GB2312" w:hAnsi="黑体" w:eastAsia="仿宋_GB2312"/>
          <w:sz w:val="32"/>
          <w:szCs w:val="32"/>
        </w:rPr>
        <w:t>，</w:t>
      </w:r>
      <w:r>
        <w:rPr>
          <w:rFonts w:ascii="仿宋_GB2312" w:hAnsi="仿宋_GB2312" w:eastAsia="仿宋_GB2312" w:cs="仿宋_GB2312"/>
          <w:spacing w:val="8"/>
          <w:sz w:val="32"/>
          <w:szCs w:val="32"/>
        </w:rPr>
        <w:t>拟定减免政策</w:t>
      </w:r>
      <w:r>
        <w:rPr>
          <w:rFonts w:hint="eastAsia" w:ascii="仿宋_GB2312" w:hAnsi="仿宋_GB2312" w:eastAsia="仿宋_GB2312" w:cs="仿宋_GB2312"/>
          <w:spacing w:val="8"/>
          <w:sz w:val="32"/>
          <w:szCs w:val="32"/>
        </w:rPr>
        <w:t>符合</w:t>
      </w:r>
      <w:r>
        <w:rPr>
          <w:rFonts w:hint="eastAsia" w:ascii="仿宋_GB2312" w:hAnsi="仿宋_GB2312" w:eastAsia="仿宋_GB2312" w:cs="仿宋_GB2312"/>
          <w:spacing w:val="8"/>
          <w:sz w:val="32"/>
          <w:szCs w:val="32"/>
          <w:lang w:eastAsia="zh-CN"/>
        </w:rPr>
        <w:t>《契税法》</w:t>
      </w:r>
      <w:r>
        <w:rPr>
          <w:rFonts w:ascii="仿宋_GB2312" w:hAnsi="仿宋_GB2312" w:eastAsia="仿宋_GB2312" w:cs="仿宋_GB2312"/>
          <w:spacing w:val="8"/>
          <w:sz w:val="32"/>
          <w:szCs w:val="32"/>
        </w:rPr>
        <w:t>规定，</w:t>
      </w:r>
      <w:r>
        <w:rPr>
          <w:rFonts w:hint="eastAsia" w:ascii="仿宋_GB2312" w:hAnsi="仿宋_GB2312" w:eastAsia="仿宋_GB2312" w:cs="仿宋_GB2312"/>
          <w:spacing w:val="8"/>
          <w:sz w:val="32"/>
          <w:szCs w:val="32"/>
        </w:rPr>
        <w:t>保持了现行</w:t>
      </w:r>
      <w:r>
        <w:rPr>
          <w:rFonts w:ascii="仿宋_GB2312" w:hAnsi="仿宋_GB2312" w:eastAsia="仿宋_GB2312" w:cs="仿宋_GB2312"/>
          <w:spacing w:val="8"/>
          <w:sz w:val="32"/>
          <w:szCs w:val="32"/>
        </w:rPr>
        <w:t>政策的延续性和稳定性，</w:t>
      </w:r>
      <w:r>
        <w:rPr>
          <w:rFonts w:hint="eastAsia" w:ascii="仿宋_GB2312" w:hAnsi="仿宋_GB2312" w:eastAsia="仿宋_GB2312" w:cs="仿宋_GB2312"/>
          <w:spacing w:val="8"/>
          <w:sz w:val="32"/>
          <w:szCs w:val="32"/>
        </w:rPr>
        <w:t>减轻了</w:t>
      </w:r>
      <w:r>
        <w:rPr>
          <w:rFonts w:ascii="仿宋_GB2312" w:hAnsi="仿宋_GB2312" w:eastAsia="仿宋_GB2312" w:cs="仿宋_GB2312"/>
          <w:spacing w:val="8"/>
          <w:sz w:val="32"/>
          <w:szCs w:val="32"/>
        </w:rPr>
        <w:t>纳税人税收负担，体现了损失和补偿对等原则，具有</w:t>
      </w:r>
      <w:r>
        <w:rPr>
          <w:rFonts w:hint="eastAsia" w:ascii="仿宋_GB2312" w:hAnsi="仿宋_GB2312" w:eastAsia="仿宋_GB2312" w:cs="仿宋_GB2312"/>
          <w:spacing w:val="8"/>
          <w:sz w:val="32"/>
          <w:szCs w:val="32"/>
        </w:rPr>
        <w:t>可行性</w:t>
      </w:r>
      <w:r>
        <w:rPr>
          <w:rFonts w:ascii="仿宋_GB2312" w:hAnsi="仿宋_GB2312" w:eastAsia="仿宋_GB2312" w:cs="仿宋_GB2312"/>
          <w:spacing w:val="8"/>
          <w:sz w:val="32"/>
          <w:szCs w:val="32"/>
        </w:rPr>
        <w:t>。</w:t>
      </w:r>
    </w:p>
    <w:p>
      <w:pPr>
        <w:widowControl/>
        <w:adjustRightInd w:val="0"/>
        <w:snapToGrid w:val="0"/>
        <w:spacing w:line="560" w:lineRule="exact"/>
        <w:ind w:firstLine="672" w:firstLineChars="200"/>
        <w:rPr>
          <w:rFonts w:ascii="仿宋_GB2312" w:hAnsi="仿宋_GB2312" w:eastAsia="仿宋_GB2312" w:cs="仿宋_GB2312"/>
          <w:spacing w:val="8"/>
          <w:sz w:val="32"/>
          <w:szCs w:val="32"/>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3901770"/>
                            <w:docPartObj>
                              <w:docPartGallery w:val="autotext"/>
                            </w:docPartObj>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723901770"/>
                      <w:docPartObj>
                        <w:docPartGallery w:val="autotext"/>
                      </w:docPartObj>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4E"/>
    <w:rsid w:val="00045CDA"/>
    <w:rsid w:val="000938C4"/>
    <w:rsid w:val="00130375"/>
    <w:rsid w:val="001C02DF"/>
    <w:rsid w:val="001F2887"/>
    <w:rsid w:val="00215A5E"/>
    <w:rsid w:val="002502FD"/>
    <w:rsid w:val="002E6345"/>
    <w:rsid w:val="002E67D1"/>
    <w:rsid w:val="002F7E85"/>
    <w:rsid w:val="003836CA"/>
    <w:rsid w:val="00385271"/>
    <w:rsid w:val="00397D5E"/>
    <w:rsid w:val="003D7D32"/>
    <w:rsid w:val="003E375C"/>
    <w:rsid w:val="004774E9"/>
    <w:rsid w:val="00480A1E"/>
    <w:rsid w:val="004C6F0C"/>
    <w:rsid w:val="00514600"/>
    <w:rsid w:val="0052650B"/>
    <w:rsid w:val="00583795"/>
    <w:rsid w:val="00587158"/>
    <w:rsid w:val="005A0FA5"/>
    <w:rsid w:val="006B6031"/>
    <w:rsid w:val="006E7796"/>
    <w:rsid w:val="006F4DB2"/>
    <w:rsid w:val="007305BF"/>
    <w:rsid w:val="00753469"/>
    <w:rsid w:val="0075464E"/>
    <w:rsid w:val="007D0B15"/>
    <w:rsid w:val="007D6E36"/>
    <w:rsid w:val="007E2758"/>
    <w:rsid w:val="00840AF6"/>
    <w:rsid w:val="00862363"/>
    <w:rsid w:val="0087296D"/>
    <w:rsid w:val="008F1EF5"/>
    <w:rsid w:val="00930C95"/>
    <w:rsid w:val="009C0339"/>
    <w:rsid w:val="009C53C2"/>
    <w:rsid w:val="00A10A07"/>
    <w:rsid w:val="00A9019E"/>
    <w:rsid w:val="00B2342C"/>
    <w:rsid w:val="00B74F00"/>
    <w:rsid w:val="00BC08F8"/>
    <w:rsid w:val="00BE1CFB"/>
    <w:rsid w:val="00BF31CD"/>
    <w:rsid w:val="00C707F4"/>
    <w:rsid w:val="00C81066"/>
    <w:rsid w:val="00C902E9"/>
    <w:rsid w:val="00CF3888"/>
    <w:rsid w:val="00D23303"/>
    <w:rsid w:val="00DE44CB"/>
    <w:rsid w:val="00ED3C7F"/>
    <w:rsid w:val="00EE6915"/>
    <w:rsid w:val="00EF742C"/>
    <w:rsid w:val="00F70457"/>
    <w:rsid w:val="00F71061"/>
    <w:rsid w:val="00FB71E2"/>
    <w:rsid w:val="00FD33DD"/>
    <w:rsid w:val="00FD79BB"/>
    <w:rsid w:val="0C937976"/>
    <w:rsid w:val="11760ED0"/>
    <w:rsid w:val="4BD515D1"/>
    <w:rsid w:val="66AF7761"/>
    <w:rsid w:val="706E2527"/>
    <w:rsid w:val="737D4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302</Words>
  <Characters>1726</Characters>
  <Lines>14</Lines>
  <Paragraphs>4</Paragraphs>
  <TotalTime>7</TotalTime>
  <ScaleCrop>false</ScaleCrop>
  <LinksUpToDate>false</LinksUpToDate>
  <CharactersWithSpaces>2024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2021-03-29T06:25:00Z</dcterms:created>
  <dc:creator>黄?</dc:creator>
  <cp:lastModifiedBy>Administrator</cp:lastModifiedBy>
  <cp:lastPrinted>2021-04-02T07:00:00Z</cp:lastPrinted>
  <dcterms:modified xsi:type="dcterms:W3CDTF">2021-04-08T04:56:49Z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